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2D" w:rsidRPr="00E27C70" w:rsidRDefault="0097302D" w:rsidP="0097302D">
      <w:pPr>
        <w:rPr>
          <w:b/>
          <w:bCs/>
          <w:sz w:val="32"/>
          <w:szCs w:val="28"/>
        </w:rPr>
      </w:pPr>
      <w:r w:rsidRPr="00E27C70">
        <w:rPr>
          <w:rFonts w:hint="eastAsia"/>
          <w:b/>
          <w:bCs/>
          <w:sz w:val="32"/>
          <w:szCs w:val="28"/>
        </w:rPr>
        <w:t>行政管理</w:t>
      </w:r>
      <w:r>
        <w:rPr>
          <w:rFonts w:hint="eastAsia"/>
          <w:b/>
          <w:bCs/>
          <w:sz w:val="32"/>
          <w:szCs w:val="28"/>
        </w:rPr>
        <w:t>专业</w:t>
      </w:r>
      <w:r>
        <w:rPr>
          <w:b/>
          <w:bCs/>
          <w:sz w:val="32"/>
          <w:szCs w:val="28"/>
        </w:rPr>
        <w:t>：</w:t>
      </w:r>
    </w:p>
    <w:p w:rsidR="0097302D" w:rsidRPr="00FF16C6" w:rsidRDefault="0097302D" w:rsidP="0097302D">
      <w:pPr>
        <w:ind w:leftChars="50" w:left="105" w:firstLineChars="150" w:firstLine="420"/>
        <w:rPr>
          <w:b/>
          <w:bCs/>
          <w:sz w:val="28"/>
          <w:szCs w:val="28"/>
        </w:rPr>
      </w:pPr>
      <w:r w:rsidRPr="00FF16C6">
        <w:rPr>
          <w:rFonts w:hint="eastAsia"/>
          <w:b/>
          <w:bCs/>
          <w:sz w:val="28"/>
          <w:szCs w:val="28"/>
        </w:rPr>
        <w:t>专业荣誉：扬州大学重点培育专业。现有18名专业教师，其中教授4人、副教授9人、讲师5人、博士14人，16位硕士生导师，2位博士生导师，学位均在国内985/211知名高校取得。近五年来本专业教师立项国家级等各层次课题累计31项，到账科研经费200余万元，核心期刊刊文量100余篇，获得市级以上各类奖项4项。学生培养方面采用研究性教学，全面推广本科生导师制，实现了知识储备、技能学习与能力提升的全方位素质提升，外显为各类奖项获取、论文刊发及项目立项。近五年，本专业学生在学科和技能竞赛方面获国家级奖项15项，省部级奖项7项，校级奖项26项，主持创新创业项目49项，其中国家级3项，省级6项，校级42项。</w:t>
      </w:r>
    </w:p>
    <w:p w:rsidR="0097302D" w:rsidRPr="00FF16C6" w:rsidRDefault="0097302D" w:rsidP="0097302D">
      <w:pPr>
        <w:ind w:leftChars="50" w:left="105" w:firstLineChars="150" w:firstLine="420"/>
        <w:rPr>
          <w:b/>
          <w:bCs/>
          <w:sz w:val="28"/>
          <w:szCs w:val="28"/>
        </w:rPr>
      </w:pPr>
      <w:r w:rsidRPr="00FF16C6">
        <w:rPr>
          <w:rFonts w:hint="eastAsia"/>
          <w:b/>
          <w:bCs/>
          <w:sz w:val="28"/>
          <w:szCs w:val="28"/>
        </w:rPr>
        <w:t>专业培养目标：本专业体现国家“新文科”建设的要求和规范，培养具有一定马克思主义理论素养和现代公共精神，德、智、体、美、</w:t>
      </w:r>
      <w:proofErr w:type="gramStart"/>
      <w:r w:rsidRPr="00FF16C6">
        <w:rPr>
          <w:rFonts w:hint="eastAsia"/>
          <w:b/>
          <w:bCs/>
          <w:sz w:val="28"/>
          <w:szCs w:val="28"/>
        </w:rPr>
        <w:t>劳</w:t>
      </w:r>
      <w:proofErr w:type="gramEnd"/>
      <w:r w:rsidRPr="00FF16C6">
        <w:rPr>
          <w:rFonts w:hint="eastAsia"/>
          <w:b/>
          <w:bCs/>
          <w:sz w:val="28"/>
          <w:szCs w:val="28"/>
        </w:rPr>
        <w:t>全面发展，具有国际视野，通晓政府管理政策与法规，适应新技术革命对政府管理的变革要求，系统掌握管理学、行政学、政治学、社会学、经济学、法学等方面的基础知识、专业研究方法及实践技能，具有创新思维、良好沟通与问题解决能力，毕业后能在党政机关、企事业单位、社会组织等从事理论研究和行政管理实务工作的应用型、复合型人才。</w:t>
      </w:r>
    </w:p>
    <w:p w:rsidR="0097302D" w:rsidRPr="00FF16C6" w:rsidRDefault="0097302D" w:rsidP="0097302D">
      <w:pPr>
        <w:ind w:leftChars="50" w:left="105" w:firstLineChars="150" w:firstLine="420"/>
        <w:rPr>
          <w:b/>
          <w:bCs/>
          <w:sz w:val="28"/>
          <w:szCs w:val="28"/>
        </w:rPr>
      </w:pPr>
      <w:r w:rsidRPr="00FF16C6">
        <w:rPr>
          <w:rFonts w:hint="eastAsia"/>
          <w:b/>
          <w:bCs/>
          <w:sz w:val="28"/>
          <w:szCs w:val="28"/>
        </w:rPr>
        <w:t>专业核心课程：政治学原理、管理学原理、公共管理学、法学概论、公共经济学、公共政策学、公共组织学、公共部门人力资源管理、应急管理学</w:t>
      </w:r>
    </w:p>
    <w:p w:rsidR="0097302D" w:rsidRPr="00FF16C6" w:rsidRDefault="0097302D" w:rsidP="0097302D">
      <w:pPr>
        <w:ind w:leftChars="50" w:left="105" w:firstLineChars="150" w:firstLine="420"/>
        <w:rPr>
          <w:b/>
          <w:bCs/>
          <w:sz w:val="28"/>
          <w:szCs w:val="28"/>
        </w:rPr>
      </w:pPr>
      <w:r w:rsidRPr="00FF16C6">
        <w:rPr>
          <w:rFonts w:hint="eastAsia"/>
          <w:b/>
          <w:bCs/>
          <w:sz w:val="28"/>
          <w:szCs w:val="28"/>
        </w:rPr>
        <w:lastRenderedPageBreak/>
        <w:t>毕业就业（升学）情况：政府、学校、科研机构和产业界是学生毕业后的4大就业去向，近5年来就业率始终保持100%。2020年本专业考研成功率高达33%，多位同学考取北京大学、南京师范大学、苏州大学、南京农业大学等国内名校的硕士研究生。</w:t>
      </w:r>
    </w:p>
    <w:p w:rsidR="0097302D" w:rsidRPr="00FF16C6" w:rsidRDefault="0097302D" w:rsidP="0097302D">
      <w:pPr>
        <w:ind w:leftChars="50" w:left="105" w:firstLineChars="150" w:firstLine="420"/>
        <w:rPr>
          <w:b/>
          <w:bCs/>
          <w:sz w:val="28"/>
          <w:szCs w:val="28"/>
        </w:rPr>
      </w:pPr>
      <w:r w:rsidRPr="00FF16C6">
        <w:rPr>
          <w:rFonts w:hint="eastAsia"/>
          <w:b/>
          <w:bCs/>
          <w:sz w:val="28"/>
          <w:szCs w:val="28"/>
        </w:rPr>
        <w:t>专业特色与优势：本专业的专业特色体现在以下几个方面：1．以专业为基础，整体进行研究性教学改革，以导师制为突破点，将教师的主导作用和学生的主体作用有机结合起来，引导学生在良好的师生互动中增强研究性学习能力。2．以规范的思维培养引导学生问题解决能力的养成，以课题研究的展开培育学生的项目设计、执行、沟通、策划能力，拓宽学生的就业面，增强其社会适应性。3．遵循“新文科”的培养要求，重视学生的“中国心”培养和创新创业教育，依托教学实践基地、专业实验室和“模拟政府”系列活动，在实习、实训中提升学生分析和解决复杂社会中的公共问题的技能，为国家治理体系和治理能力的现代化培养知中国、爱中国、堪当民族复兴大任的新时代行政管理专业人才。</w:t>
      </w:r>
    </w:p>
    <w:p w:rsidR="0097302D" w:rsidRDefault="0097302D" w:rsidP="0097302D">
      <w:pPr>
        <w:ind w:leftChars="50" w:left="105" w:firstLineChars="150" w:firstLine="420"/>
        <w:rPr>
          <w:b/>
          <w:bCs/>
          <w:sz w:val="28"/>
          <w:szCs w:val="28"/>
        </w:rPr>
      </w:pPr>
    </w:p>
    <w:p w:rsidR="002E5196" w:rsidRPr="0097302D" w:rsidRDefault="002E5196">
      <w:bookmarkStart w:id="0" w:name="_GoBack"/>
      <w:bookmarkEnd w:id="0"/>
    </w:p>
    <w:sectPr w:rsidR="002E5196" w:rsidRPr="00973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D"/>
    <w:rsid w:val="002E5196"/>
    <w:rsid w:val="009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0AF4E-DAE1-4D4E-B946-237A538B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0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2021-05-10T02:49:00Z</dcterms:created>
  <dcterms:modified xsi:type="dcterms:W3CDTF">2021-05-10T02:49:00Z</dcterms:modified>
</cp:coreProperties>
</file>