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D64" w:rsidRDefault="00E07717" w:rsidP="00EC493A">
      <w:pPr>
        <w:spacing w:line="360" w:lineRule="auto"/>
        <w:rPr>
          <w:rFonts w:ascii="宋体" w:hAnsi="宋体"/>
          <w:b/>
          <w:bCs/>
          <w:sz w:val="40"/>
          <w:szCs w:val="40"/>
        </w:rPr>
      </w:pPr>
      <w:r>
        <w:rPr>
          <w:rFonts w:ascii="宋体" w:hAnsi="宋体" w:hint="eastAsia"/>
          <w:b/>
          <w:bCs/>
          <w:sz w:val="40"/>
          <w:szCs w:val="40"/>
        </w:rPr>
        <w:t>国际商务（中澳合作办学）专业</w:t>
      </w:r>
      <w:r w:rsidR="00EC493A">
        <w:rPr>
          <w:rFonts w:ascii="宋体" w:hAnsi="宋体" w:hint="eastAsia"/>
          <w:b/>
          <w:bCs/>
          <w:sz w:val="40"/>
          <w:szCs w:val="40"/>
        </w:rPr>
        <w:t>：</w:t>
      </w:r>
    </w:p>
    <w:p w:rsidR="00617D64" w:rsidRPr="00EC493A" w:rsidRDefault="00E07717" w:rsidP="00EC493A">
      <w:pPr>
        <w:ind w:leftChars="50" w:left="105" w:firstLineChars="150" w:firstLine="422"/>
        <w:rPr>
          <w:rFonts w:asciiTheme="minorHAnsi" w:eastAsiaTheme="minorEastAsia" w:hAnsiTheme="minorHAnsi" w:cstheme="minorBidi"/>
          <w:b/>
          <w:bCs/>
          <w:sz w:val="28"/>
          <w:szCs w:val="28"/>
        </w:rPr>
      </w:pPr>
      <w:r w:rsidRPr="00EC493A">
        <w:rPr>
          <w:rFonts w:asciiTheme="minorHAnsi" w:eastAsiaTheme="minorEastAsia" w:hAnsiTheme="minorHAnsi" w:cstheme="minorBidi" w:hint="eastAsia"/>
          <w:b/>
          <w:bCs/>
          <w:sz w:val="28"/>
          <w:szCs w:val="28"/>
        </w:rPr>
        <w:t>专业荣誉：中澳合作培养项目，</w:t>
      </w:r>
      <w:r w:rsidR="00E02940" w:rsidRPr="00EC493A">
        <w:rPr>
          <w:rFonts w:asciiTheme="minorHAnsi" w:eastAsiaTheme="minorEastAsia" w:hAnsiTheme="minorHAnsi" w:cstheme="minorBidi" w:hint="eastAsia"/>
          <w:b/>
          <w:bCs/>
          <w:sz w:val="28"/>
          <w:szCs w:val="28"/>
        </w:rPr>
        <w:t>入选</w:t>
      </w:r>
      <w:r w:rsidRPr="00EC493A">
        <w:rPr>
          <w:rFonts w:asciiTheme="minorHAnsi" w:eastAsiaTheme="minorEastAsia" w:hAnsiTheme="minorHAnsi" w:cstheme="minorBidi" w:hint="eastAsia"/>
          <w:b/>
          <w:bCs/>
          <w:sz w:val="28"/>
          <w:szCs w:val="28"/>
        </w:rPr>
        <w:t>江苏高校中外合作办学高水平示范性建设工程</w:t>
      </w:r>
      <w:r w:rsidR="00C27D54">
        <w:rPr>
          <w:rFonts w:asciiTheme="minorHAnsi" w:eastAsiaTheme="minorEastAsia" w:hAnsiTheme="minorHAnsi" w:cstheme="minorBidi" w:hint="eastAsia"/>
          <w:b/>
          <w:bCs/>
          <w:sz w:val="28"/>
          <w:szCs w:val="28"/>
        </w:rPr>
        <w:t>。</w:t>
      </w:r>
    </w:p>
    <w:p w:rsidR="00617D64" w:rsidRPr="00EC493A" w:rsidRDefault="00E07717" w:rsidP="00EC493A">
      <w:pPr>
        <w:ind w:leftChars="50" w:left="105" w:firstLineChars="150" w:firstLine="422"/>
        <w:rPr>
          <w:rFonts w:asciiTheme="minorHAnsi" w:eastAsiaTheme="minorEastAsia" w:hAnsiTheme="minorHAnsi" w:cstheme="minorBidi"/>
          <w:b/>
          <w:bCs/>
          <w:sz w:val="28"/>
          <w:szCs w:val="28"/>
        </w:rPr>
      </w:pPr>
      <w:r w:rsidRPr="00EC493A">
        <w:rPr>
          <w:rFonts w:asciiTheme="minorHAnsi" w:eastAsiaTheme="minorEastAsia" w:hAnsiTheme="minorHAnsi" w:cstheme="minorBidi" w:hint="eastAsia"/>
          <w:b/>
          <w:bCs/>
          <w:sz w:val="28"/>
          <w:szCs w:val="28"/>
        </w:rPr>
        <w:t>专业培养目标：本专业通过中澳合作办学，与澳大利亚查理</w:t>
      </w:r>
      <w:r w:rsidRPr="00EC493A">
        <w:rPr>
          <w:rFonts w:asciiTheme="minorHAnsi" w:eastAsiaTheme="minorEastAsia" w:hAnsiTheme="minorHAnsi" w:cstheme="minorBidi" w:hint="eastAsia"/>
          <w:b/>
          <w:bCs/>
          <w:sz w:val="28"/>
          <w:szCs w:val="28"/>
        </w:rPr>
        <w:t>.</w:t>
      </w:r>
      <w:r w:rsidRPr="00EC493A">
        <w:rPr>
          <w:rFonts w:asciiTheme="minorHAnsi" w:eastAsiaTheme="minorEastAsia" w:hAnsiTheme="minorHAnsi" w:cstheme="minorBidi" w:hint="eastAsia"/>
          <w:b/>
          <w:bCs/>
          <w:sz w:val="28"/>
          <w:szCs w:val="28"/>
        </w:rPr>
        <w:t>斯窦大学联合培养德智体美劳全面发展，能够适应经济全球化发展，理解和把握数字化时代特征，掌握扎实的国际化企业经营和管理的理论和实践知识，具备进行国际化战略制定</w:t>
      </w:r>
      <w:r w:rsidRPr="00EC493A">
        <w:rPr>
          <w:rFonts w:asciiTheme="minorHAnsi" w:eastAsiaTheme="minorEastAsia" w:hAnsiTheme="minorHAnsi" w:cstheme="minorBidi"/>
          <w:b/>
          <w:bCs/>
          <w:sz w:val="28"/>
          <w:szCs w:val="28"/>
        </w:rPr>
        <w:t>、</w:t>
      </w:r>
      <w:r w:rsidRPr="00EC493A">
        <w:rPr>
          <w:rFonts w:asciiTheme="minorHAnsi" w:eastAsiaTheme="minorEastAsia" w:hAnsiTheme="minorHAnsi" w:cstheme="minorBidi" w:hint="eastAsia"/>
          <w:b/>
          <w:bCs/>
          <w:sz w:val="28"/>
          <w:szCs w:val="28"/>
        </w:rPr>
        <w:t>国际市场营销</w:t>
      </w:r>
      <w:r w:rsidRPr="00EC493A">
        <w:rPr>
          <w:rFonts w:asciiTheme="minorHAnsi" w:eastAsiaTheme="minorEastAsia" w:hAnsiTheme="minorHAnsi" w:cstheme="minorBidi"/>
          <w:b/>
          <w:bCs/>
          <w:sz w:val="28"/>
          <w:szCs w:val="28"/>
        </w:rPr>
        <w:t>、</w:t>
      </w:r>
      <w:r w:rsidRPr="00EC493A">
        <w:rPr>
          <w:rFonts w:asciiTheme="minorHAnsi" w:eastAsiaTheme="minorEastAsia" w:hAnsiTheme="minorHAnsi" w:cstheme="minorBidi" w:hint="eastAsia"/>
          <w:b/>
          <w:bCs/>
          <w:sz w:val="28"/>
          <w:szCs w:val="28"/>
        </w:rPr>
        <w:t>国际人力资源管理和财务管理等国际企业经营的实战能力，能够熟练运用英语进行工作协调和跨文化人际沟通，具有国际化视野和创新精神，可在涉外经贸企事业单位</w:t>
      </w:r>
      <w:r w:rsidRPr="00EC493A">
        <w:rPr>
          <w:rFonts w:asciiTheme="minorHAnsi" w:eastAsiaTheme="minorEastAsia" w:hAnsiTheme="minorHAnsi" w:cstheme="minorBidi"/>
          <w:b/>
          <w:bCs/>
          <w:sz w:val="28"/>
          <w:szCs w:val="28"/>
        </w:rPr>
        <w:t>、</w:t>
      </w:r>
      <w:r w:rsidRPr="00EC493A">
        <w:rPr>
          <w:rFonts w:asciiTheme="minorHAnsi" w:eastAsiaTheme="minorEastAsia" w:hAnsiTheme="minorHAnsi" w:cstheme="minorBidi" w:hint="eastAsia"/>
          <w:b/>
          <w:bCs/>
          <w:sz w:val="28"/>
          <w:szCs w:val="28"/>
        </w:rPr>
        <w:t>跨国公司</w:t>
      </w:r>
      <w:r w:rsidRPr="00EC493A">
        <w:rPr>
          <w:rFonts w:asciiTheme="minorHAnsi" w:eastAsiaTheme="minorEastAsia" w:hAnsiTheme="minorHAnsi" w:cstheme="minorBidi"/>
          <w:b/>
          <w:bCs/>
          <w:sz w:val="28"/>
          <w:szCs w:val="28"/>
        </w:rPr>
        <w:t>、</w:t>
      </w:r>
      <w:r w:rsidRPr="00EC493A">
        <w:rPr>
          <w:rFonts w:asciiTheme="minorHAnsi" w:eastAsiaTheme="minorEastAsia" w:hAnsiTheme="minorHAnsi" w:cstheme="minorBidi" w:hint="eastAsia"/>
          <w:b/>
          <w:bCs/>
          <w:sz w:val="28"/>
          <w:szCs w:val="28"/>
        </w:rPr>
        <w:t>政府机构等部门从事国际商务经营和管理的新商科人才。</w:t>
      </w:r>
    </w:p>
    <w:p w:rsidR="00617D64" w:rsidRPr="00EC493A" w:rsidRDefault="00E07717" w:rsidP="00EC493A">
      <w:pPr>
        <w:ind w:leftChars="50" w:left="105" w:firstLineChars="150" w:firstLine="422"/>
        <w:rPr>
          <w:rFonts w:asciiTheme="minorHAnsi" w:eastAsiaTheme="minorEastAsia" w:hAnsiTheme="minorHAnsi" w:cstheme="minorBidi"/>
          <w:b/>
          <w:bCs/>
          <w:sz w:val="28"/>
          <w:szCs w:val="28"/>
        </w:rPr>
      </w:pPr>
      <w:r w:rsidRPr="00EC493A">
        <w:rPr>
          <w:rFonts w:asciiTheme="minorHAnsi" w:eastAsiaTheme="minorEastAsia" w:hAnsiTheme="minorHAnsi" w:cstheme="minorBidi" w:hint="eastAsia"/>
          <w:b/>
          <w:bCs/>
          <w:sz w:val="28"/>
          <w:szCs w:val="28"/>
        </w:rPr>
        <w:t>专业核心课程：</w:t>
      </w:r>
      <w:bookmarkStart w:id="0" w:name="_Hlk483515169"/>
      <w:bookmarkStart w:id="1" w:name="OLE_LINK3"/>
      <w:r w:rsidRPr="00EC493A">
        <w:rPr>
          <w:rFonts w:asciiTheme="minorHAnsi" w:eastAsiaTheme="minorEastAsia" w:hAnsiTheme="minorHAnsi" w:cstheme="minorBidi"/>
          <w:b/>
          <w:bCs/>
          <w:sz w:val="28"/>
          <w:szCs w:val="28"/>
        </w:rPr>
        <w:t>战略与公司管理、</w:t>
      </w:r>
      <w:r w:rsidRPr="00EC493A">
        <w:rPr>
          <w:rFonts w:asciiTheme="minorHAnsi" w:eastAsiaTheme="minorEastAsia" w:hAnsiTheme="minorHAnsi" w:cstheme="minorBidi" w:hint="eastAsia"/>
          <w:b/>
          <w:bCs/>
          <w:sz w:val="28"/>
          <w:szCs w:val="28"/>
        </w:rPr>
        <w:t>全球商务项目管理、</w:t>
      </w:r>
      <w:r w:rsidR="00E02940" w:rsidRPr="00EC493A">
        <w:rPr>
          <w:rFonts w:asciiTheme="minorHAnsi" w:eastAsiaTheme="minorEastAsia" w:hAnsiTheme="minorHAnsi" w:cstheme="minorBidi" w:hint="eastAsia"/>
          <w:b/>
          <w:bCs/>
          <w:sz w:val="28"/>
          <w:szCs w:val="28"/>
        </w:rPr>
        <w:t>贸易与商务金融</w:t>
      </w:r>
      <w:r w:rsidRPr="00EC493A">
        <w:rPr>
          <w:rFonts w:asciiTheme="minorHAnsi" w:eastAsiaTheme="minorEastAsia" w:hAnsiTheme="minorHAnsi" w:cstheme="minorBidi"/>
          <w:b/>
          <w:bCs/>
          <w:sz w:val="28"/>
          <w:szCs w:val="28"/>
        </w:rPr>
        <w:t>、</w:t>
      </w:r>
      <w:r w:rsidR="00E02940" w:rsidRPr="00EC493A">
        <w:rPr>
          <w:rFonts w:asciiTheme="minorHAnsi" w:eastAsiaTheme="minorEastAsia" w:hAnsiTheme="minorHAnsi" w:cstheme="minorBidi" w:hint="eastAsia"/>
          <w:b/>
          <w:bCs/>
          <w:sz w:val="28"/>
          <w:szCs w:val="28"/>
        </w:rPr>
        <w:t>国际</w:t>
      </w:r>
      <w:r w:rsidRPr="00EC493A">
        <w:rPr>
          <w:rFonts w:asciiTheme="minorHAnsi" w:eastAsiaTheme="minorEastAsia" w:hAnsiTheme="minorHAnsi" w:cstheme="minorBidi"/>
          <w:b/>
          <w:bCs/>
          <w:sz w:val="28"/>
          <w:szCs w:val="28"/>
        </w:rPr>
        <w:t>营销管理、国际银行与金融</w:t>
      </w:r>
      <w:bookmarkEnd w:id="0"/>
      <w:r w:rsidRPr="00EC493A">
        <w:rPr>
          <w:rFonts w:asciiTheme="minorHAnsi" w:eastAsiaTheme="minorEastAsia" w:hAnsiTheme="minorHAnsi" w:cstheme="minorBidi"/>
          <w:b/>
          <w:bCs/>
          <w:sz w:val="28"/>
          <w:szCs w:val="28"/>
        </w:rPr>
        <w:t>、</w:t>
      </w:r>
      <w:r w:rsidRPr="00EC493A">
        <w:rPr>
          <w:rFonts w:asciiTheme="minorHAnsi" w:eastAsiaTheme="minorEastAsia" w:hAnsiTheme="minorHAnsi" w:cstheme="minorBidi" w:hint="eastAsia"/>
          <w:b/>
          <w:bCs/>
          <w:sz w:val="28"/>
          <w:szCs w:val="28"/>
        </w:rPr>
        <w:t>全球创业</w:t>
      </w:r>
      <w:r w:rsidRPr="00EC493A">
        <w:rPr>
          <w:rFonts w:asciiTheme="minorHAnsi" w:eastAsiaTheme="minorEastAsia" w:hAnsiTheme="minorHAnsi" w:cstheme="minorBidi"/>
          <w:b/>
          <w:bCs/>
          <w:sz w:val="28"/>
          <w:szCs w:val="28"/>
        </w:rPr>
        <w:t>、</w:t>
      </w:r>
      <w:r w:rsidRPr="00EC493A">
        <w:rPr>
          <w:rFonts w:asciiTheme="minorHAnsi" w:eastAsiaTheme="minorEastAsia" w:hAnsiTheme="minorHAnsi" w:cstheme="minorBidi" w:hint="eastAsia"/>
          <w:b/>
          <w:bCs/>
          <w:sz w:val="28"/>
          <w:szCs w:val="28"/>
        </w:rPr>
        <w:t>国际会计</w:t>
      </w:r>
      <w:r w:rsidRPr="00EC493A">
        <w:rPr>
          <w:rFonts w:asciiTheme="minorHAnsi" w:eastAsiaTheme="minorEastAsia" w:hAnsiTheme="minorHAnsi" w:cstheme="minorBidi"/>
          <w:b/>
          <w:bCs/>
          <w:sz w:val="28"/>
          <w:szCs w:val="28"/>
        </w:rPr>
        <w:t>、国际贸易</w:t>
      </w:r>
      <w:r w:rsidRPr="00EC493A">
        <w:rPr>
          <w:rFonts w:asciiTheme="minorHAnsi" w:eastAsiaTheme="minorEastAsia" w:hAnsiTheme="minorHAnsi" w:cstheme="minorBidi" w:hint="eastAsia"/>
          <w:b/>
          <w:bCs/>
          <w:sz w:val="28"/>
          <w:szCs w:val="28"/>
        </w:rPr>
        <w:t>理论与</w:t>
      </w:r>
      <w:r w:rsidRPr="00EC493A">
        <w:rPr>
          <w:rFonts w:asciiTheme="minorHAnsi" w:eastAsiaTheme="minorEastAsia" w:hAnsiTheme="minorHAnsi" w:cstheme="minorBidi"/>
          <w:b/>
          <w:bCs/>
          <w:sz w:val="28"/>
          <w:szCs w:val="28"/>
        </w:rPr>
        <w:t>实务、</w:t>
      </w:r>
      <w:r w:rsidRPr="00EC493A">
        <w:rPr>
          <w:rFonts w:asciiTheme="minorHAnsi" w:eastAsiaTheme="minorEastAsia" w:hAnsiTheme="minorHAnsi" w:cstheme="minorBidi" w:hint="eastAsia"/>
          <w:b/>
          <w:bCs/>
          <w:sz w:val="28"/>
          <w:szCs w:val="28"/>
        </w:rPr>
        <w:t>电子</w:t>
      </w:r>
      <w:r w:rsidRPr="00EC493A">
        <w:rPr>
          <w:rFonts w:asciiTheme="minorHAnsi" w:eastAsiaTheme="minorEastAsia" w:hAnsiTheme="minorHAnsi" w:cstheme="minorBidi"/>
          <w:b/>
          <w:bCs/>
          <w:sz w:val="28"/>
          <w:szCs w:val="28"/>
        </w:rPr>
        <w:t>商务、国际商法、</w:t>
      </w:r>
      <w:r w:rsidRPr="00EC493A">
        <w:rPr>
          <w:rFonts w:asciiTheme="minorHAnsi" w:eastAsiaTheme="minorEastAsia" w:hAnsiTheme="minorHAnsi" w:cstheme="minorBidi" w:hint="eastAsia"/>
          <w:b/>
          <w:bCs/>
          <w:sz w:val="28"/>
          <w:szCs w:val="28"/>
        </w:rPr>
        <w:t>国</w:t>
      </w:r>
      <w:r w:rsidRPr="00EC493A">
        <w:rPr>
          <w:rFonts w:asciiTheme="minorHAnsi" w:eastAsiaTheme="minorEastAsia" w:hAnsiTheme="minorHAnsi" w:cstheme="minorBidi"/>
          <w:b/>
          <w:bCs/>
          <w:sz w:val="28"/>
          <w:szCs w:val="28"/>
        </w:rPr>
        <w:t>际商务谈判</w:t>
      </w:r>
      <w:bookmarkEnd w:id="1"/>
      <w:r w:rsidR="00C27D54">
        <w:rPr>
          <w:rFonts w:asciiTheme="minorHAnsi" w:eastAsiaTheme="minorEastAsia" w:hAnsiTheme="minorHAnsi" w:cstheme="minorBidi" w:hint="eastAsia"/>
          <w:b/>
          <w:bCs/>
          <w:sz w:val="28"/>
          <w:szCs w:val="28"/>
        </w:rPr>
        <w:t>。</w:t>
      </w:r>
    </w:p>
    <w:p w:rsidR="00617D64" w:rsidRPr="00EC493A" w:rsidRDefault="00E07717" w:rsidP="00EC493A">
      <w:pPr>
        <w:ind w:leftChars="50" w:left="105" w:firstLineChars="150" w:firstLine="422"/>
        <w:rPr>
          <w:rFonts w:asciiTheme="minorHAnsi" w:eastAsiaTheme="minorEastAsia" w:hAnsiTheme="minorHAnsi" w:cstheme="minorBidi"/>
          <w:b/>
          <w:bCs/>
          <w:sz w:val="28"/>
          <w:szCs w:val="28"/>
        </w:rPr>
      </w:pPr>
      <w:r w:rsidRPr="00EC493A">
        <w:rPr>
          <w:rFonts w:asciiTheme="minorHAnsi" w:eastAsiaTheme="minorEastAsia" w:hAnsiTheme="minorHAnsi" w:cstheme="minorBidi" w:hint="eastAsia"/>
          <w:b/>
          <w:bCs/>
          <w:sz w:val="28"/>
          <w:szCs w:val="28"/>
        </w:rPr>
        <w:t>毕业就业（升学）情况：本专业学生通过在扬州大学的四年学习，毕业可获扬州大学和澳方学校的双学位，在英语能力、专业实践能力和创新能力方面具有较强的竞争优势。四年的国际化教育背景为学生继续出国深造打下了良好的基础，众多学生获得欧美澳等世界</w:t>
      </w:r>
      <w:r w:rsidRPr="00EC493A">
        <w:rPr>
          <w:rFonts w:asciiTheme="minorHAnsi" w:eastAsiaTheme="minorEastAsia" w:hAnsiTheme="minorHAnsi" w:cstheme="minorBidi" w:hint="eastAsia"/>
          <w:b/>
          <w:bCs/>
          <w:sz w:val="28"/>
          <w:szCs w:val="28"/>
        </w:rPr>
        <w:t>QS</w:t>
      </w:r>
      <w:r w:rsidRPr="00EC493A">
        <w:rPr>
          <w:rFonts w:asciiTheme="minorHAnsi" w:eastAsiaTheme="minorEastAsia" w:hAnsiTheme="minorHAnsi" w:cstheme="minorBidi" w:hint="eastAsia"/>
          <w:b/>
          <w:bCs/>
          <w:sz w:val="28"/>
          <w:szCs w:val="28"/>
        </w:rPr>
        <w:t>排名前</w:t>
      </w:r>
      <w:r w:rsidRPr="00EC493A">
        <w:rPr>
          <w:rFonts w:asciiTheme="minorHAnsi" w:eastAsiaTheme="minorEastAsia" w:hAnsiTheme="minorHAnsi" w:cstheme="minorBidi" w:hint="eastAsia"/>
          <w:b/>
          <w:bCs/>
          <w:sz w:val="28"/>
          <w:szCs w:val="28"/>
        </w:rPr>
        <w:t>50</w:t>
      </w:r>
      <w:r w:rsidRPr="00EC493A">
        <w:rPr>
          <w:rFonts w:asciiTheme="minorHAnsi" w:eastAsiaTheme="minorEastAsia" w:hAnsiTheme="minorHAnsi" w:cstheme="minorBidi" w:hint="eastAsia"/>
          <w:b/>
          <w:bCs/>
          <w:sz w:val="28"/>
          <w:szCs w:val="28"/>
        </w:rPr>
        <w:t>名大学的硕士学习机会，如</w:t>
      </w:r>
      <w:r w:rsidRPr="00EC493A">
        <w:rPr>
          <w:rFonts w:asciiTheme="minorHAnsi" w:eastAsiaTheme="minorEastAsia" w:hAnsiTheme="minorHAnsi" w:cstheme="minorBidi" w:hint="eastAsia"/>
          <w:b/>
          <w:bCs/>
          <w:sz w:val="28"/>
          <w:szCs w:val="28"/>
        </w:rPr>
        <w:t>2019</w:t>
      </w:r>
      <w:r w:rsidRPr="00EC493A">
        <w:rPr>
          <w:rFonts w:asciiTheme="minorHAnsi" w:eastAsiaTheme="minorEastAsia" w:hAnsiTheme="minorHAnsi" w:cstheme="minorBidi" w:hint="eastAsia"/>
          <w:b/>
          <w:bCs/>
          <w:sz w:val="28"/>
          <w:szCs w:val="28"/>
        </w:rPr>
        <w:t>届的出国读研率高达</w:t>
      </w:r>
      <w:r w:rsidRPr="00EC493A">
        <w:rPr>
          <w:rFonts w:asciiTheme="minorHAnsi" w:eastAsiaTheme="minorEastAsia" w:hAnsiTheme="minorHAnsi" w:cstheme="minorBidi" w:hint="eastAsia"/>
          <w:b/>
          <w:bCs/>
          <w:sz w:val="28"/>
          <w:szCs w:val="28"/>
        </w:rPr>
        <w:t>65.88%</w:t>
      </w:r>
      <w:r w:rsidR="00E02940" w:rsidRPr="00EC493A">
        <w:rPr>
          <w:rFonts w:asciiTheme="minorHAnsi" w:eastAsiaTheme="minorEastAsia" w:hAnsiTheme="minorHAnsi" w:cstheme="minorBidi" w:hint="eastAsia"/>
          <w:b/>
          <w:bCs/>
          <w:sz w:val="28"/>
          <w:szCs w:val="28"/>
        </w:rPr>
        <w:t>。专业</w:t>
      </w:r>
      <w:r w:rsidRPr="00EC493A">
        <w:rPr>
          <w:rFonts w:asciiTheme="minorHAnsi" w:eastAsiaTheme="minorEastAsia" w:hAnsiTheme="minorHAnsi" w:cstheme="minorBidi" w:hint="eastAsia"/>
          <w:b/>
          <w:bCs/>
          <w:sz w:val="28"/>
          <w:szCs w:val="28"/>
        </w:rPr>
        <w:t>有多名优秀学生就读于美国约翰</w:t>
      </w:r>
      <w:r w:rsidRPr="00EC493A">
        <w:rPr>
          <w:rFonts w:asciiTheme="minorHAnsi" w:eastAsiaTheme="minorEastAsia" w:hAnsiTheme="minorHAnsi" w:cstheme="minorBidi" w:hint="eastAsia"/>
          <w:b/>
          <w:bCs/>
          <w:sz w:val="28"/>
          <w:szCs w:val="28"/>
        </w:rPr>
        <w:t>.</w:t>
      </w:r>
      <w:r w:rsidRPr="00EC493A">
        <w:rPr>
          <w:rFonts w:asciiTheme="minorHAnsi" w:eastAsiaTheme="minorEastAsia" w:hAnsiTheme="minorHAnsi" w:cstheme="minorBidi" w:hint="eastAsia"/>
          <w:b/>
          <w:bCs/>
          <w:sz w:val="28"/>
          <w:szCs w:val="28"/>
        </w:rPr>
        <w:t>霍普金斯大学、英国爱丁堡大学、曼彻斯特大学、澳大利亚国立大学和悉尼大学等世界顶尖名校。此外，一批同学获得</w:t>
      </w:r>
      <w:r w:rsidR="00E02940" w:rsidRPr="00EC493A">
        <w:rPr>
          <w:rFonts w:asciiTheme="minorHAnsi" w:eastAsiaTheme="minorEastAsia" w:hAnsiTheme="minorHAnsi" w:cstheme="minorBidi" w:hint="eastAsia"/>
          <w:b/>
          <w:bCs/>
          <w:sz w:val="28"/>
          <w:szCs w:val="28"/>
        </w:rPr>
        <w:t>免试推荐</w:t>
      </w:r>
      <w:r w:rsidRPr="00EC493A">
        <w:rPr>
          <w:rFonts w:asciiTheme="minorHAnsi" w:eastAsiaTheme="minorEastAsia" w:hAnsiTheme="minorHAnsi" w:cstheme="minorBidi" w:hint="eastAsia"/>
          <w:b/>
          <w:bCs/>
          <w:sz w:val="28"/>
          <w:szCs w:val="28"/>
        </w:rPr>
        <w:t>或考研进入国内知名高校</w:t>
      </w:r>
      <w:r w:rsidRPr="00EC493A">
        <w:rPr>
          <w:rFonts w:asciiTheme="minorHAnsi" w:eastAsiaTheme="minorEastAsia" w:hAnsiTheme="minorHAnsi" w:cstheme="minorBidi" w:hint="eastAsia"/>
          <w:b/>
          <w:bCs/>
          <w:sz w:val="28"/>
          <w:szCs w:val="28"/>
        </w:rPr>
        <w:lastRenderedPageBreak/>
        <w:t>和研究机构深造，如南京大学和中国社科院等。直接就业的学生多在大型外资企业、国有企业、金融机构和政府机构等单位从事与外事相关的管理工作，也有</w:t>
      </w:r>
      <w:r w:rsidRPr="00EC493A">
        <w:rPr>
          <w:rFonts w:asciiTheme="minorHAnsi" w:eastAsiaTheme="minorEastAsia" w:hAnsiTheme="minorHAnsi" w:cstheme="minorBidi"/>
          <w:b/>
          <w:bCs/>
          <w:sz w:val="28"/>
          <w:szCs w:val="28"/>
        </w:rPr>
        <w:t>毕业生已成功创业</w:t>
      </w:r>
      <w:r w:rsidRPr="00EC493A">
        <w:rPr>
          <w:rFonts w:asciiTheme="minorHAnsi" w:eastAsiaTheme="minorEastAsia" w:hAnsiTheme="minorHAnsi" w:cstheme="minorBidi" w:hint="eastAsia"/>
          <w:b/>
          <w:bCs/>
          <w:sz w:val="28"/>
          <w:szCs w:val="28"/>
        </w:rPr>
        <w:t>。根据毕业生和用人单位回访反馈信息，毕业生对项目质量和管理普遍满意，深受用人单位的欢迎和好评。用人单位对本项目毕业生的职业道德、专业能力、沟通能力和外语能力等方面评价尤高。</w:t>
      </w:r>
      <w:r w:rsidRPr="00EC493A">
        <w:rPr>
          <w:rFonts w:asciiTheme="minorHAnsi" w:eastAsiaTheme="minorEastAsia" w:hAnsiTheme="minorHAnsi" w:cstheme="minorBidi" w:hint="eastAsia"/>
          <w:b/>
          <w:bCs/>
          <w:sz w:val="28"/>
          <w:szCs w:val="28"/>
        </w:rPr>
        <w:t xml:space="preserve"> </w:t>
      </w:r>
    </w:p>
    <w:p w:rsidR="00617D64" w:rsidRPr="00EC493A" w:rsidRDefault="00E07717" w:rsidP="00EC493A">
      <w:pPr>
        <w:ind w:leftChars="50" w:left="105" w:firstLineChars="150" w:firstLine="422"/>
        <w:rPr>
          <w:rFonts w:asciiTheme="minorHAnsi" w:eastAsiaTheme="minorEastAsia" w:hAnsiTheme="minorHAnsi" w:cstheme="minorBidi"/>
          <w:b/>
          <w:bCs/>
          <w:sz w:val="28"/>
          <w:szCs w:val="28"/>
        </w:rPr>
      </w:pPr>
      <w:r w:rsidRPr="00EC493A">
        <w:rPr>
          <w:rFonts w:asciiTheme="minorHAnsi" w:eastAsiaTheme="minorEastAsia" w:hAnsiTheme="minorHAnsi" w:cstheme="minorBidi" w:hint="eastAsia"/>
          <w:b/>
          <w:bCs/>
          <w:sz w:val="28"/>
          <w:szCs w:val="28"/>
        </w:rPr>
        <w:t>专业特色与优势：本专业的主要特色为国际合作办学、学生的国际化视野和创新精神的培养，具体体现在以下几个方面：</w:t>
      </w:r>
      <w:r w:rsidRPr="00EC493A">
        <w:rPr>
          <w:rFonts w:asciiTheme="minorHAnsi" w:eastAsiaTheme="minorEastAsia" w:hAnsiTheme="minorHAnsi" w:cstheme="minorBidi" w:hint="eastAsia"/>
          <w:b/>
          <w:bCs/>
          <w:sz w:val="28"/>
          <w:szCs w:val="28"/>
        </w:rPr>
        <w:t>1</w:t>
      </w:r>
      <w:r w:rsidR="00E02940" w:rsidRPr="00EC493A">
        <w:rPr>
          <w:rFonts w:asciiTheme="minorHAnsi" w:eastAsiaTheme="minorEastAsia" w:hAnsiTheme="minorHAnsi" w:cstheme="minorBidi" w:hint="eastAsia"/>
          <w:b/>
          <w:bCs/>
          <w:sz w:val="28"/>
          <w:szCs w:val="28"/>
        </w:rPr>
        <w:t>.</w:t>
      </w:r>
      <w:r w:rsidRPr="00EC493A">
        <w:rPr>
          <w:rFonts w:asciiTheme="minorHAnsi" w:eastAsiaTheme="minorEastAsia" w:hAnsiTheme="minorHAnsi" w:cstheme="minorBidi" w:hint="eastAsia"/>
          <w:b/>
          <w:bCs/>
          <w:sz w:val="28"/>
          <w:szCs w:val="28"/>
        </w:rPr>
        <w:t>本专业学生毕业可以获得中方和澳方双学位，为未来就业和继续读研打下非常坚实的专业基础；</w:t>
      </w:r>
      <w:r w:rsidRPr="00EC493A">
        <w:rPr>
          <w:rFonts w:asciiTheme="minorHAnsi" w:eastAsiaTheme="minorEastAsia" w:hAnsiTheme="minorHAnsi" w:cstheme="minorBidi" w:hint="eastAsia"/>
          <w:b/>
          <w:bCs/>
          <w:sz w:val="28"/>
          <w:szCs w:val="28"/>
        </w:rPr>
        <w:t>2</w:t>
      </w:r>
      <w:r w:rsidR="00E02940" w:rsidRPr="00EC493A">
        <w:rPr>
          <w:rFonts w:asciiTheme="minorHAnsi" w:eastAsiaTheme="minorEastAsia" w:hAnsiTheme="minorHAnsi" w:cstheme="minorBidi" w:hint="eastAsia"/>
          <w:b/>
          <w:bCs/>
          <w:sz w:val="28"/>
          <w:szCs w:val="28"/>
        </w:rPr>
        <w:t>.</w:t>
      </w:r>
      <w:r w:rsidRPr="00EC493A">
        <w:rPr>
          <w:rFonts w:asciiTheme="minorHAnsi" w:eastAsiaTheme="minorEastAsia" w:hAnsiTheme="minorHAnsi" w:cstheme="minorBidi" w:hint="eastAsia"/>
          <w:b/>
          <w:bCs/>
          <w:sz w:val="28"/>
          <w:szCs w:val="28"/>
        </w:rPr>
        <w:t>合作高校为澳大利亚政府资助的</w:t>
      </w:r>
      <w:r w:rsidRPr="00EC493A">
        <w:rPr>
          <w:rFonts w:asciiTheme="minorHAnsi" w:eastAsiaTheme="minorEastAsia" w:hAnsiTheme="minorHAnsi" w:cstheme="minorBidi" w:hint="eastAsia"/>
          <w:b/>
          <w:bCs/>
          <w:sz w:val="28"/>
          <w:szCs w:val="28"/>
        </w:rPr>
        <w:t>37</w:t>
      </w:r>
      <w:r w:rsidRPr="00EC493A">
        <w:rPr>
          <w:rFonts w:asciiTheme="minorHAnsi" w:eastAsiaTheme="minorEastAsia" w:hAnsiTheme="minorHAnsi" w:cstheme="minorBidi" w:hint="eastAsia"/>
          <w:b/>
          <w:bCs/>
          <w:sz w:val="28"/>
          <w:szCs w:val="28"/>
        </w:rPr>
        <w:t>所国立大学之一，也是世界认可的英联邦大学协会成员，学生毕业后进入英联邦著名大学深造的比例高；</w:t>
      </w:r>
      <w:r w:rsidRPr="00EC493A">
        <w:rPr>
          <w:rFonts w:asciiTheme="minorHAnsi" w:eastAsiaTheme="minorEastAsia" w:hAnsiTheme="minorHAnsi" w:cstheme="minorBidi" w:hint="eastAsia"/>
          <w:b/>
          <w:bCs/>
          <w:sz w:val="28"/>
          <w:szCs w:val="28"/>
        </w:rPr>
        <w:t>3</w:t>
      </w:r>
      <w:r w:rsidR="00E02940" w:rsidRPr="00EC493A">
        <w:rPr>
          <w:rFonts w:asciiTheme="minorHAnsi" w:eastAsiaTheme="minorEastAsia" w:hAnsiTheme="minorHAnsi" w:cstheme="minorBidi" w:hint="eastAsia"/>
          <w:b/>
          <w:bCs/>
          <w:sz w:val="28"/>
          <w:szCs w:val="28"/>
        </w:rPr>
        <w:t>.</w:t>
      </w:r>
      <w:r w:rsidRPr="00EC493A">
        <w:rPr>
          <w:rFonts w:asciiTheme="minorHAnsi" w:eastAsiaTheme="minorEastAsia" w:hAnsiTheme="minorHAnsi" w:cstheme="minorBidi" w:hint="eastAsia"/>
          <w:b/>
          <w:bCs/>
          <w:sz w:val="28"/>
          <w:szCs w:val="28"/>
        </w:rPr>
        <w:t>所有专业课程均引用国外优秀教材，采用英文教学，学生英语听说读写能力均达到非常熟练水平，为就业和读研奠定了坚实的英语基础；</w:t>
      </w:r>
      <w:r w:rsidRPr="00EC493A">
        <w:rPr>
          <w:rFonts w:asciiTheme="minorHAnsi" w:eastAsiaTheme="minorEastAsia" w:hAnsiTheme="minorHAnsi" w:cstheme="minorBidi" w:hint="eastAsia"/>
          <w:b/>
          <w:bCs/>
          <w:sz w:val="28"/>
          <w:szCs w:val="28"/>
        </w:rPr>
        <w:t>4</w:t>
      </w:r>
      <w:r w:rsidR="00E02940" w:rsidRPr="00EC493A">
        <w:rPr>
          <w:rFonts w:asciiTheme="minorHAnsi" w:eastAsiaTheme="minorEastAsia" w:hAnsiTheme="minorHAnsi" w:cstheme="minorBidi" w:hint="eastAsia"/>
          <w:b/>
          <w:bCs/>
          <w:sz w:val="28"/>
          <w:szCs w:val="28"/>
        </w:rPr>
        <w:t>.</w:t>
      </w:r>
      <w:r w:rsidRPr="00EC493A">
        <w:rPr>
          <w:rFonts w:asciiTheme="minorHAnsi" w:eastAsiaTheme="minorEastAsia" w:hAnsiTheme="minorHAnsi" w:cstheme="minorBidi" w:hint="eastAsia"/>
          <w:b/>
          <w:bCs/>
          <w:sz w:val="28"/>
          <w:szCs w:val="28"/>
        </w:rPr>
        <w:t>本专业学生有更多与留学生交流以及出国交流学习的机会，具有国际化视野和跨文化交流能力；</w:t>
      </w:r>
      <w:r w:rsidRPr="00EC493A">
        <w:rPr>
          <w:rFonts w:asciiTheme="minorHAnsi" w:eastAsiaTheme="minorEastAsia" w:hAnsiTheme="minorHAnsi" w:cstheme="minorBidi" w:hint="eastAsia"/>
          <w:b/>
          <w:bCs/>
          <w:sz w:val="28"/>
          <w:szCs w:val="28"/>
        </w:rPr>
        <w:t>5</w:t>
      </w:r>
      <w:r w:rsidR="00E02940" w:rsidRPr="00EC493A">
        <w:rPr>
          <w:rFonts w:asciiTheme="minorHAnsi" w:eastAsiaTheme="minorEastAsia" w:hAnsiTheme="minorHAnsi" w:cstheme="minorBidi" w:hint="eastAsia"/>
          <w:b/>
          <w:bCs/>
          <w:sz w:val="28"/>
          <w:szCs w:val="28"/>
        </w:rPr>
        <w:t>.</w:t>
      </w:r>
      <w:r w:rsidRPr="00EC493A">
        <w:rPr>
          <w:rFonts w:asciiTheme="minorHAnsi" w:eastAsiaTheme="minorEastAsia" w:hAnsiTheme="minorHAnsi" w:cstheme="minorBidi" w:hint="eastAsia"/>
          <w:b/>
          <w:bCs/>
          <w:sz w:val="28"/>
          <w:szCs w:val="28"/>
        </w:rPr>
        <w:t>本专业注重将“新商科”教育理念融入教学，传授学生国际商务定性分析、定量分析和实务操作的基本思维和方法，引导学生关注和分析数字时代对国际商务管理各领域规则和实践的影响和挑战，培养学生批判性思维能力和国际商务实操能力。</w:t>
      </w:r>
      <w:bookmarkStart w:id="2" w:name="_GoBack"/>
      <w:bookmarkEnd w:id="2"/>
    </w:p>
    <w:p w:rsidR="00617D64" w:rsidRPr="00EC493A" w:rsidRDefault="00E07717" w:rsidP="00EC493A">
      <w:pPr>
        <w:ind w:leftChars="50" w:left="105" w:firstLineChars="150" w:firstLine="422"/>
        <w:rPr>
          <w:rFonts w:asciiTheme="minorHAnsi" w:eastAsiaTheme="minorEastAsia" w:hAnsiTheme="minorHAnsi" w:cstheme="minorBidi"/>
          <w:b/>
          <w:bCs/>
          <w:sz w:val="28"/>
          <w:szCs w:val="28"/>
        </w:rPr>
      </w:pPr>
      <w:r w:rsidRPr="00EC493A">
        <w:rPr>
          <w:rFonts w:asciiTheme="minorHAnsi" w:eastAsiaTheme="minorEastAsia" w:hAnsiTheme="minorHAnsi" w:cstheme="minorBidi" w:hint="eastAsia"/>
          <w:b/>
          <w:bCs/>
          <w:sz w:val="28"/>
          <w:szCs w:val="28"/>
        </w:rPr>
        <w:t xml:space="preserve">                   </w:t>
      </w:r>
    </w:p>
    <w:sectPr w:rsidR="00617D64" w:rsidRPr="00EC49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C6D" w:rsidRDefault="00C14C6D" w:rsidP="00E02940">
      <w:r>
        <w:separator/>
      </w:r>
    </w:p>
  </w:endnote>
  <w:endnote w:type="continuationSeparator" w:id="0">
    <w:p w:rsidR="00C14C6D" w:rsidRDefault="00C14C6D" w:rsidP="00E0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C6D" w:rsidRDefault="00C14C6D" w:rsidP="00E02940">
      <w:r>
        <w:separator/>
      </w:r>
    </w:p>
  </w:footnote>
  <w:footnote w:type="continuationSeparator" w:id="0">
    <w:p w:rsidR="00C14C6D" w:rsidRDefault="00C14C6D" w:rsidP="00E02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2D5C8D"/>
    <w:rsid w:val="00617D64"/>
    <w:rsid w:val="00C14C6D"/>
    <w:rsid w:val="00C27D54"/>
    <w:rsid w:val="00E02940"/>
    <w:rsid w:val="00E07717"/>
    <w:rsid w:val="00EC493A"/>
    <w:rsid w:val="032D5C8D"/>
    <w:rsid w:val="3B634756"/>
    <w:rsid w:val="3BCC7762"/>
    <w:rsid w:val="3CD5005D"/>
    <w:rsid w:val="4F4E3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0DCA4"/>
  <w15:docId w15:val="{39AA9348-D0AD-4925-B2C1-AC5352E0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Pr>
      <w:color w:val="333333"/>
      <w:u w:val="none"/>
    </w:rPr>
  </w:style>
  <w:style w:type="character" w:styleId="a4">
    <w:name w:val="Hyperlink"/>
    <w:basedOn w:val="a0"/>
    <w:rPr>
      <w:color w:val="333333"/>
      <w:u w:val="none"/>
    </w:rPr>
  </w:style>
  <w:style w:type="character" w:customStyle="1" w:styleId="time">
    <w:name w:val="time"/>
    <w:basedOn w:val="a0"/>
  </w:style>
  <w:style w:type="character" w:customStyle="1" w:styleId="hits">
    <w:name w:val="hits"/>
    <w:basedOn w:val="a0"/>
  </w:style>
  <w:style w:type="character" w:customStyle="1" w:styleId="class">
    <w:name w:val="class"/>
    <w:basedOn w:val="a0"/>
  </w:style>
  <w:style w:type="paragraph" w:styleId="a5">
    <w:name w:val="header"/>
    <w:basedOn w:val="a"/>
    <w:link w:val="a6"/>
    <w:rsid w:val="00E0294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E02940"/>
    <w:rPr>
      <w:rFonts w:ascii="Calibri" w:hAnsi="Calibri"/>
      <w:kern w:val="2"/>
      <w:sz w:val="18"/>
      <w:szCs w:val="18"/>
    </w:rPr>
  </w:style>
  <w:style w:type="paragraph" w:styleId="a7">
    <w:name w:val="footer"/>
    <w:basedOn w:val="a"/>
    <w:link w:val="a8"/>
    <w:rsid w:val="00E02940"/>
    <w:pPr>
      <w:tabs>
        <w:tab w:val="center" w:pos="4153"/>
        <w:tab w:val="right" w:pos="8306"/>
      </w:tabs>
      <w:snapToGrid w:val="0"/>
      <w:jc w:val="left"/>
    </w:pPr>
    <w:rPr>
      <w:sz w:val="18"/>
      <w:szCs w:val="18"/>
    </w:rPr>
  </w:style>
  <w:style w:type="character" w:customStyle="1" w:styleId="a8">
    <w:name w:val="页脚 字符"/>
    <w:basedOn w:val="a0"/>
    <w:link w:val="a7"/>
    <w:rsid w:val="00E02940"/>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jeffling</dc:creator>
  <cp:lastModifiedBy>未定义</cp:lastModifiedBy>
  <cp:revision>3</cp:revision>
  <dcterms:created xsi:type="dcterms:W3CDTF">2021-03-26T01:02:00Z</dcterms:created>
  <dcterms:modified xsi:type="dcterms:W3CDTF">2021-03-26T01:02:00Z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